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237" w:rsidRDefault="00384C60" w:rsidP="00D872DF">
      <w:pPr>
        <w:pStyle w:val="Pagedecouvertur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6DA8EC15188A4DCCA5F510F5A483CBB4" style="width:451.25pt;height:324.85pt">
            <v:imagedata r:id="rId8" o:title=""/>
          </v:shape>
        </w:pict>
      </w:r>
    </w:p>
    <w:p w:rsidR="00D872DF" w:rsidRPr="00922C91" w:rsidRDefault="00D872DF">
      <w:pPr>
        <w:sectPr w:rsidR="00D872DF" w:rsidRPr="00922C91" w:rsidSect="007C1AFA">
          <w:footerReference w:type="default" r:id="rId9"/>
          <w:pgSz w:w="11907" w:h="16839"/>
          <w:pgMar w:top="1134" w:right="1417" w:bottom="1134" w:left="1417" w:header="709" w:footer="709" w:gutter="0"/>
          <w:pgNumType w:start="1"/>
          <w:cols w:space="720"/>
          <w:docGrid w:linePitch="360"/>
        </w:sectPr>
      </w:pPr>
    </w:p>
    <w:p w:rsidR="00D872DF" w:rsidRPr="00922C91" w:rsidRDefault="00D872DF" w:rsidP="00D872DF">
      <w:pPr>
        <w:pStyle w:val="Typedudocument"/>
      </w:pPr>
      <w:r w:rsidRPr="00D872DF">
        <w:lastRenderedPageBreak/>
        <w:t>COMMISSION IMPLEMENTING REGULATION (EU) No …/</w:t>
      </w:r>
      <w:r>
        <w:t xml:space="preserve">… </w:t>
      </w:r>
      <w:r w:rsidRPr="00D872DF">
        <w:t>laying down implementing technical standards on the procedures for assessing external credit assessments in accordance with Directive 2009/138/EC of the European Parliament and of the Council</w:t>
      </w:r>
    </w:p>
    <w:p w:rsidR="00D872DF" w:rsidRPr="00922C91" w:rsidRDefault="00D872DF" w:rsidP="00D872DF">
      <w:pPr>
        <w:pStyle w:val="Datedadoption"/>
      </w:pPr>
      <w:r w:rsidRPr="00D872DF">
        <w:t xml:space="preserve">of </w:t>
      </w:r>
      <w:r w:rsidRPr="00D872DF">
        <w:rPr>
          <w:rStyle w:val="Marker2"/>
        </w:rPr>
        <w:t>XXX</w:t>
      </w:r>
    </w:p>
    <w:p w:rsidR="00D872DF" w:rsidRPr="00922C91" w:rsidRDefault="00D872DF" w:rsidP="00D872DF">
      <w:pPr>
        <w:pStyle w:val="Titreobjet"/>
      </w:pPr>
      <w:r w:rsidRPr="00D872DF">
        <w:t xml:space="preserve">on </w:t>
      </w:r>
      <w:r w:rsidRPr="00D872DF">
        <w:rPr>
          <w:rStyle w:val="Marker"/>
        </w:rPr>
        <w:t>[…]</w:t>
      </w:r>
    </w:p>
    <w:p w:rsidR="00D872DF" w:rsidRPr="00922C91" w:rsidRDefault="00D872DF" w:rsidP="00971AE3">
      <w:pPr>
        <w:pStyle w:val="Institutionquiagit"/>
      </w:pPr>
      <w:r w:rsidRPr="00922C91">
        <w:t>THE EUROPEAN COMMISSION,</w:t>
      </w:r>
    </w:p>
    <w:p w:rsidR="00D872DF" w:rsidRPr="00922C91" w:rsidRDefault="00D872DF" w:rsidP="00971AE3">
      <w:r w:rsidRPr="00922C91">
        <w:rPr>
          <w:color w:val="000000"/>
        </w:rPr>
        <w:t>Having regard to the Treaty on the Functioning of the European Union</w:t>
      </w:r>
      <w:r w:rsidRPr="00922C91">
        <w:t>,</w:t>
      </w:r>
    </w:p>
    <w:p w:rsidR="00D872DF" w:rsidRPr="00D872DF" w:rsidRDefault="00D872DF" w:rsidP="00971AE3">
      <w:r w:rsidRPr="00D872DF">
        <w:t xml:space="preserve">Having regard to </w:t>
      </w:r>
      <w:r w:rsidRPr="00815525">
        <w:t>Directive 2009/138/EC of 25 November 2009 of the European Parliament and of the Council on the taking-up and pursuit of the business of Insurance and Reinsurance (Solvency II)</w:t>
      </w:r>
      <w:r w:rsidRPr="00D872DF">
        <w:rPr>
          <w:rStyle w:val="FootnoteReference"/>
        </w:rPr>
        <w:footnoteReference w:id="1"/>
      </w:r>
      <w:r w:rsidRPr="00D872DF">
        <w:t xml:space="preserve">, and in particular </w:t>
      </w:r>
      <w:r w:rsidR="00384C60">
        <w:t xml:space="preserve">the fourth subparagraph of </w:t>
      </w:r>
      <w:bookmarkStart w:id="0" w:name="_GoBack"/>
      <w:bookmarkEnd w:id="0"/>
      <w:r w:rsidRPr="00D872DF">
        <w:t xml:space="preserve">Article </w:t>
      </w:r>
      <w:r w:rsidRPr="007C1AFA">
        <w:t>44(4a)</w:t>
      </w:r>
      <w:r w:rsidRPr="00D872DF">
        <w:t xml:space="preserve"> thereof,</w:t>
      </w:r>
    </w:p>
    <w:p w:rsidR="00D872DF" w:rsidRPr="00922C91" w:rsidRDefault="00D872DF" w:rsidP="00971AE3">
      <w:r w:rsidRPr="00922C91">
        <w:t>Whereas:</w:t>
      </w:r>
    </w:p>
    <w:p w:rsidR="00D872DF" w:rsidRPr="00D872DF" w:rsidRDefault="00D872DF" w:rsidP="0069025E">
      <w:pPr>
        <w:pStyle w:val="Considrant"/>
        <w:numPr>
          <w:ilvl w:val="0"/>
          <w:numId w:val="7"/>
        </w:numPr>
      </w:pPr>
      <w:r w:rsidRPr="007C1AFA">
        <w:t>Additional assessments of the appropriateness of the external credit assessments referred to in Article 44(4a) of Directive 2009/138/EC should constitute a critical and important activity as part of the risk-management system as they mitigate risks related to the calculation of the technical provisions and the Solvency Capital Requirement.</w:t>
      </w:r>
    </w:p>
    <w:p w:rsidR="00D872DF" w:rsidRPr="00D872DF" w:rsidRDefault="00D872DF" w:rsidP="00D872DF">
      <w:pPr>
        <w:pStyle w:val="Considrant"/>
      </w:pPr>
      <w:r w:rsidRPr="00D872DF">
        <w:t xml:space="preserve">The procedural aspects of additional assessments are to be reflected in the policy on risk management of the insurance and reinsurance undertakings referred to in Article 41(3) of Directive 2009/138/EC as additional assessments are part of the risk-management system. </w:t>
      </w:r>
    </w:p>
    <w:p w:rsidR="00D872DF" w:rsidRDefault="00D872DF" w:rsidP="00D872DF">
      <w:pPr>
        <w:pStyle w:val="Considrant"/>
      </w:pPr>
      <w:r w:rsidRPr="00D872DF">
        <w:t>The nature, scale and complexity of the business of insurance and reinsurance undertakings should be taken into account when these undertakings include the procedural aspects of additional assessments into their policy on risk management and document the results of the additional asses</w:t>
      </w:r>
      <w:r>
        <w:t>s</w:t>
      </w:r>
      <w:r w:rsidRPr="00D872DF">
        <w:t>ments and the way in which those assessments are carried out.</w:t>
      </w:r>
    </w:p>
    <w:p w:rsidR="00D872DF" w:rsidRPr="00D872DF" w:rsidRDefault="00D872DF" w:rsidP="00D872DF">
      <w:pPr>
        <w:pStyle w:val="Considrant"/>
      </w:pPr>
      <w:r w:rsidRPr="00D872DF">
        <w:t>This Regulation is based on the draft implementing technical standards submitted by the European Insurance and Occupational Pensions Authority to the Commission.</w:t>
      </w:r>
    </w:p>
    <w:p w:rsidR="00D872DF" w:rsidRPr="00D872DF" w:rsidRDefault="00D872DF" w:rsidP="00D872DF">
      <w:pPr>
        <w:pStyle w:val="Considrant"/>
      </w:pPr>
      <w:r w:rsidRPr="00D872DF">
        <w:t>The European Insurance and Occupational Pensions Authority has conducted open public consultations on the draft implementing technical standards on which this Regulation is based, analysed the potential related costs and benefits and requested the opinion of the Insurance and Reinsurance Stakeholder Group established in accordance with Article 37 of Regulation (EU) No 1094/2010 of the Europea</w:t>
      </w:r>
      <w:r>
        <w:t>n Parliament and of the Council</w:t>
      </w:r>
      <w:r w:rsidRPr="007C1AFA">
        <w:rPr>
          <w:rStyle w:val="FootnoteReference"/>
        </w:rPr>
        <w:footnoteReference w:id="2"/>
      </w:r>
      <w:r>
        <w:t>.</w:t>
      </w:r>
    </w:p>
    <w:p w:rsidR="00D872DF" w:rsidRPr="00922C91" w:rsidRDefault="00D872DF" w:rsidP="00971AE3">
      <w:pPr>
        <w:pStyle w:val="Formuledadoption"/>
      </w:pPr>
      <w:r w:rsidRPr="00922C91">
        <w:lastRenderedPageBreak/>
        <w:t>HAS ADOPTED THIS REGULATION:</w:t>
      </w:r>
    </w:p>
    <w:p w:rsidR="00D872DF" w:rsidRPr="00922C91" w:rsidRDefault="00D872DF" w:rsidP="00971AE3">
      <w:pPr>
        <w:pStyle w:val="Titrearticle"/>
      </w:pPr>
      <w:r w:rsidRPr="00922C91">
        <w:t>Article 1</w:t>
      </w:r>
      <w:r>
        <w:t xml:space="preserve">- </w:t>
      </w:r>
      <w:r w:rsidRPr="00D872DF">
        <w:t>Policy on risk management</w:t>
      </w:r>
    </w:p>
    <w:p w:rsidR="00D872DF" w:rsidRDefault="00D872DF" w:rsidP="00971AE3">
      <w:r w:rsidRPr="00D872DF">
        <w:t>For the purpose of assessing the appropriateness of external credit assessments used in the calculation of technical provisions and the Solvency Capital Requirement by way of additional assessments referred to in Article 44(4a) of Directive 2009/138/EC, insurance and reinsurance undertakings shall include in their policy on risk management the following:</w:t>
      </w:r>
    </w:p>
    <w:p w:rsidR="00D872DF" w:rsidRDefault="00D872DF" w:rsidP="0069025E">
      <w:pPr>
        <w:pStyle w:val="Point0letter"/>
        <w:numPr>
          <w:ilvl w:val="1"/>
          <w:numId w:val="8"/>
        </w:numPr>
        <w:rPr>
          <w:lang w:val="en-US" w:eastAsia="en-GB"/>
        </w:rPr>
      </w:pPr>
      <w:r>
        <w:rPr>
          <w:lang w:val="en-US" w:eastAsia="en-GB"/>
        </w:rPr>
        <w:t>t</w:t>
      </w:r>
      <w:r w:rsidRPr="000E70A8">
        <w:rPr>
          <w:lang w:val="en-US" w:eastAsia="en-GB"/>
        </w:rPr>
        <w:t>he scope and frequency of the additional assessments;</w:t>
      </w:r>
    </w:p>
    <w:p w:rsidR="00D872DF" w:rsidRDefault="00D872DF" w:rsidP="00D872DF">
      <w:pPr>
        <w:pStyle w:val="Point0letter"/>
        <w:rPr>
          <w:lang w:val="en-US" w:eastAsia="en-GB"/>
        </w:rPr>
      </w:pPr>
      <w:r w:rsidRPr="00D872DF">
        <w:rPr>
          <w:lang w:val="en-US" w:eastAsia="en-GB"/>
        </w:rPr>
        <w:t>the manner in which the additional assessments are carried out, including the assumptions on which they are based;</w:t>
      </w:r>
    </w:p>
    <w:p w:rsidR="00D872DF" w:rsidRPr="00D872DF" w:rsidRDefault="00D872DF" w:rsidP="00D872DF">
      <w:pPr>
        <w:pStyle w:val="Point0letter"/>
        <w:rPr>
          <w:lang w:val="en-US" w:eastAsia="en-GB"/>
        </w:rPr>
      </w:pPr>
      <w:r w:rsidRPr="00D872DF">
        <w:rPr>
          <w:lang w:val="en-US" w:eastAsia="en-GB"/>
        </w:rPr>
        <w:t xml:space="preserve">the frequency of the regular review of the additional assessments and the conditions requiring an ad hoc review of the additional assessments. </w:t>
      </w:r>
    </w:p>
    <w:p w:rsidR="00D872DF" w:rsidRPr="007C1AFA" w:rsidRDefault="00D872DF" w:rsidP="00971AE3">
      <w:pPr>
        <w:pStyle w:val="Titrearticle"/>
      </w:pPr>
      <w:r w:rsidRPr="00D872DF">
        <w:t xml:space="preserve">Article </w:t>
      </w:r>
      <w:r w:rsidRPr="007C1AFA">
        <w:t>2- Tasks of the risk-management function</w:t>
      </w:r>
    </w:p>
    <w:p w:rsidR="00D872DF" w:rsidRDefault="00D872DF" w:rsidP="00D872DF">
      <w:pPr>
        <w:spacing w:before="240" w:after="240"/>
        <w:rPr>
          <w:rFonts w:eastAsia="Times New Roman"/>
        </w:rPr>
      </w:pPr>
      <w:r w:rsidRPr="00BC0A05">
        <w:rPr>
          <w:rFonts w:eastAsia="Times New Roman"/>
        </w:rPr>
        <w:t>Insurance and reinsurance undertakings shall ensure that the risk</w:t>
      </w:r>
      <w:r>
        <w:rPr>
          <w:rFonts w:eastAsia="Times New Roman"/>
        </w:rPr>
        <w:t>-</w:t>
      </w:r>
      <w:r w:rsidRPr="00BC0A05">
        <w:rPr>
          <w:rFonts w:eastAsia="Times New Roman"/>
        </w:rPr>
        <w:t xml:space="preserve">management function </w:t>
      </w:r>
      <w:r>
        <w:rPr>
          <w:rFonts w:eastAsia="Times New Roman"/>
        </w:rPr>
        <w:t>covers that:</w:t>
      </w:r>
    </w:p>
    <w:p w:rsidR="00D872DF" w:rsidRPr="00D872DF" w:rsidRDefault="00D872DF" w:rsidP="0069025E">
      <w:pPr>
        <w:pStyle w:val="Point0letter"/>
        <w:numPr>
          <w:ilvl w:val="1"/>
          <w:numId w:val="5"/>
        </w:numPr>
      </w:pPr>
      <w:r w:rsidRPr="00D872DF">
        <w:t>the additional assessments are monitored and carried out in accordance with the risk management policy referred to in Article 1;</w:t>
      </w:r>
    </w:p>
    <w:p w:rsidR="00D872DF" w:rsidRPr="00D872DF" w:rsidRDefault="00D872DF" w:rsidP="0069025E">
      <w:pPr>
        <w:pStyle w:val="Point0letter"/>
        <w:numPr>
          <w:ilvl w:val="1"/>
          <w:numId w:val="5"/>
        </w:numPr>
      </w:pPr>
      <w:r w:rsidRPr="00D872DF">
        <w:t xml:space="preserve">the results of the additional assessments are duly considered in the calculation of technical provisions and the Solvency Capital Requirement. </w:t>
      </w:r>
    </w:p>
    <w:p w:rsidR="00D872DF" w:rsidRPr="00922C91" w:rsidRDefault="00D872DF" w:rsidP="00D872DF">
      <w:pPr>
        <w:pStyle w:val="Titrearticle"/>
      </w:pPr>
      <w:r>
        <w:t xml:space="preserve">Article 3- </w:t>
      </w:r>
      <w:r w:rsidRPr="00D872DF">
        <w:t>Information used for the additional assessments</w:t>
      </w:r>
    </w:p>
    <w:p w:rsidR="00D872DF" w:rsidRDefault="00D872DF" w:rsidP="00D872DF">
      <w:r w:rsidRPr="00D872DF">
        <w:t>When carrying out the additional assessments the insurance and reinsurance undertakings shall use information that is derived from reliable sources that are up to date.</w:t>
      </w:r>
    </w:p>
    <w:p w:rsidR="00D872DF" w:rsidRDefault="00D872DF" w:rsidP="00D872DF">
      <w:pPr>
        <w:pStyle w:val="Titrearticle"/>
      </w:pPr>
      <w:r>
        <w:t xml:space="preserve">Article 4- </w:t>
      </w:r>
      <w:r w:rsidRPr="00D872DF">
        <w:t>Review of additional assessments</w:t>
      </w:r>
    </w:p>
    <w:p w:rsidR="00D872DF" w:rsidRDefault="00D872DF" w:rsidP="0069025E">
      <w:pPr>
        <w:pStyle w:val="NumPar1"/>
        <w:numPr>
          <w:ilvl w:val="0"/>
          <w:numId w:val="9"/>
        </w:numPr>
      </w:pPr>
      <w:r>
        <w:t xml:space="preserve">In accordance with Article 41(3) of Directive 2009/138/EC, insurance and reinsurance undertakings shall at least annually review their additional assessments. </w:t>
      </w:r>
    </w:p>
    <w:p w:rsidR="00D872DF" w:rsidRDefault="00D872DF" w:rsidP="00D872DF">
      <w:pPr>
        <w:pStyle w:val="NumPar1"/>
      </w:pPr>
      <w:r>
        <w:t xml:space="preserve">Insurance and reinsurance undertakings shall also review the additional assessments on an ad hoc basis, whenever any of the conditions under Article 1(c) take place or if the assumptions on which those assessments are based are no longer valid.  </w:t>
      </w:r>
    </w:p>
    <w:p w:rsidR="00F6616E" w:rsidRDefault="00F6616E" w:rsidP="00F6616E">
      <w:pPr>
        <w:pStyle w:val="Titrearticle"/>
      </w:pPr>
      <w:r>
        <w:t xml:space="preserve">Article 5- </w:t>
      </w:r>
      <w:r w:rsidRPr="00F6616E">
        <w:t>Documentation</w:t>
      </w:r>
    </w:p>
    <w:p w:rsidR="00F6616E" w:rsidRDefault="00F6616E" w:rsidP="00F6616E">
      <w:r>
        <w:t>Insurance and reinsurance undertakings shall document the following:</w:t>
      </w:r>
    </w:p>
    <w:p w:rsidR="00F6616E" w:rsidRDefault="00F6616E" w:rsidP="0069025E">
      <w:pPr>
        <w:pStyle w:val="Point0letter"/>
        <w:numPr>
          <w:ilvl w:val="1"/>
          <w:numId w:val="6"/>
        </w:numPr>
      </w:pPr>
      <w:r>
        <w:t xml:space="preserve">the manner in which the additional assessments are carried out and the results of those assessments; </w:t>
      </w:r>
    </w:p>
    <w:p w:rsidR="00F6616E" w:rsidRDefault="00F6616E" w:rsidP="0069025E">
      <w:pPr>
        <w:pStyle w:val="Point0letter"/>
        <w:numPr>
          <w:ilvl w:val="1"/>
          <w:numId w:val="6"/>
        </w:numPr>
      </w:pPr>
      <w:r>
        <w:t>the extent to which the results of the additional assessments are taken into account in the calculation of technical provisions and the Solvency Capital Requirement.</w:t>
      </w:r>
    </w:p>
    <w:p w:rsidR="00F6616E" w:rsidRDefault="00F6616E" w:rsidP="00F6616E">
      <w:pPr>
        <w:pStyle w:val="Titrearticle"/>
      </w:pPr>
      <w:r>
        <w:t>Article 6- Entry into force</w:t>
      </w:r>
    </w:p>
    <w:p w:rsidR="00D872DF" w:rsidRPr="007C1AFA" w:rsidRDefault="00F6616E" w:rsidP="00F6616E">
      <w:r>
        <w:t>This Regulation shall enter into force on the twentieth day following that of its publication in the Official Journal of the European Union.</w:t>
      </w:r>
    </w:p>
    <w:p w:rsidR="00D872DF" w:rsidRDefault="00D872DF" w:rsidP="00971AE3">
      <w:pPr>
        <w:pStyle w:val="Applicationdirecte"/>
        <w:keepNext/>
        <w:keepLines/>
      </w:pPr>
      <w:r w:rsidRPr="00922C91">
        <w:lastRenderedPageBreak/>
        <w:t>This Regulation shall be binding in its entirety and directly applicable in the Member States in accordance with the Treaties.</w:t>
      </w:r>
    </w:p>
    <w:p w:rsidR="00D872DF" w:rsidRDefault="00D872DF" w:rsidP="00D872DF">
      <w:pPr>
        <w:pStyle w:val="Fait"/>
      </w:pPr>
      <w:r w:rsidRPr="00D872DF">
        <w:t>Done at Brussels,</w:t>
      </w:r>
    </w:p>
    <w:p w:rsidR="00D872DF" w:rsidRDefault="00D872DF" w:rsidP="00D872DF">
      <w:pPr>
        <w:pStyle w:val="Institutionquisigne"/>
      </w:pPr>
      <w:r w:rsidRPr="00D872DF">
        <w:tab/>
        <w:t>For the Commission</w:t>
      </w:r>
    </w:p>
    <w:p w:rsidR="00D872DF" w:rsidRPr="00D872DF" w:rsidRDefault="00D872DF" w:rsidP="00D872DF">
      <w:pPr>
        <w:pStyle w:val="Personnequisigne"/>
      </w:pPr>
      <w:r w:rsidRPr="00D872DF">
        <w:tab/>
        <w:t>The President</w:t>
      </w:r>
      <w:r w:rsidRPr="00D872DF">
        <w:br/>
      </w:r>
      <w:r w:rsidRPr="00D872DF">
        <w:tab/>
      </w:r>
      <w:r w:rsidRPr="00D872DF">
        <w:rPr>
          <w:rStyle w:val="Marker"/>
        </w:rPr>
        <w:t>[…]</w:t>
      </w:r>
      <w:r w:rsidRPr="00D872DF">
        <w:br/>
      </w:r>
      <w:r w:rsidRPr="00D872DF">
        <w:tab/>
      </w:r>
      <w:r w:rsidRPr="00D872DF">
        <w:br/>
      </w:r>
      <w:r w:rsidRPr="00D872DF">
        <w:rPr>
          <w:rStyle w:val="Marker1"/>
        </w:rPr>
        <w:t>[Choose between the two options, depending on the person who signs.]</w:t>
      </w:r>
      <w:r w:rsidRPr="00D872DF">
        <w:rPr>
          <w:rStyle w:val="Marker1"/>
        </w:rPr>
        <w:br/>
      </w:r>
      <w:r w:rsidRPr="00D872DF">
        <w:rPr>
          <w:rStyle w:val="Marker1"/>
        </w:rPr>
        <w:tab/>
      </w:r>
      <w:r w:rsidRPr="00D872DF">
        <w:rPr>
          <w:rStyle w:val="Marker1"/>
        </w:rPr>
        <w:br/>
      </w:r>
      <w:r w:rsidRPr="00D872DF">
        <w:tab/>
        <w:t>On behalf of the President</w:t>
      </w:r>
      <w:r w:rsidRPr="00D872DF">
        <w:br/>
      </w:r>
      <w:r w:rsidRPr="00D872DF">
        <w:tab/>
      </w:r>
      <w:r w:rsidRPr="00D872DF">
        <w:rPr>
          <w:rStyle w:val="Marker"/>
        </w:rPr>
        <w:t>[…]</w:t>
      </w:r>
      <w:r w:rsidRPr="00D872DF">
        <w:br/>
      </w:r>
      <w:r w:rsidRPr="00D872DF">
        <w:tab/>
      </w:r>
      <w:r w:rsidRPr="00D872DF">
        <w:rPr>
          <w:rStyle w:val="Marker"/>
        </w:rPr>
        <w:t>[Position]</w:t>
      </w:r>
    </w:p>
    <w:sectPr w:rsidR="00D872DF" w:rsidRPr="00D872DF" w:rsidSect="007C1AFA">
      <w:footerReference w:type="default" r:id="rId10"/>
      <w:footerReference w:type="first" r:id="rId11"/>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2DF" w:rsidRDefault="00D872DF" w:rsidP="00D872DF">
      <w:pPr>
        <w:spacing w:before="0" w:after="0"/>
      </w:pPr>
      <w:r>
        <w:separator/>
      </w:r>
    </w:p>
  </w:endnote>
  <w:endnote w:type="continuationSeparator" w:id="0">
    <w:p w:rsidR="00D872DF" w:rsidRDefault="00D872DF" w:rsidP="00D872D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2DF" w:rsidRPr="007C1AFA" w:rsidRDefault="007C1AFA" w:rsidP="007C1AFA">
    <w:pPr>
      <w:pStyle w:val="Footer"/>
      <w:rPr>
        <w:rFonts w:ascii="Arial" w:hAnsi="Arial" w:cs="Arial"/>
        <w:b/>
        <w:sz w:val="48"/>
      </w:rPr>
    </w:pPr>
    <w:r w:rsidRPr="007C1AFA">
      <w:rPr>
        <w:rFonts w:ascii="Arial" w:hAnsi="Arial" w:cs="Arial"/>
        <w:b/>
        <w:sz w:val="48"/>
      </w:rPr>
      <w:t>EN</w:t>
    </w:r>
    <w:r w:rsidRPr="007C1AFA">
      <w:rPr>
        <w:rFonts w:ascii="Arial" w:hAnsi="Arial" w:cs="Arial"/>
        <w:b/>
        <w:sz w:val="48"/>
      </w:rPr>
      <w:tab/>
    </w:r>
    <w:r w:rsidRPr="007C1AFA">
      <w:rPr>
        <w:rFonts w:ascii="Arial" w:hAnsi="Arial" w:cs="Arial"/>
        <w:b/>
        <w:sz w:val="48"/>
      </w:rPr>
      <w:tab/>
    </w:r>
    <w:fldSimple w:instr=" DOCVARIABLE &quot;LW_Confidence&quot; \* MERGEFORMAT ">
      <w:r>
        <w:t xml:space="preserve"> </w:t>
      </w:r>
    </w:fldSimple>
    <w:r w:rsidRPr="007C1AFA">
      <w:tab/>
    </w:r>
    <w:proofErr w:type="spellStart"/>
    <w:r w:rsidRPr="007C1AFA">
      <w:rPr>
        <w:rFonts w:ascii="Arial" w:hAnsi="Arial" w:cs="Arial"/>
        <w:b/>
        <w:sz w:val="48"/>
      </w:rPr>
      <w:t>EN</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AFA" w:rsidRPr="007C1AFA" w:rsidRDefault="007C1AFA" w:rsidP="007C1AFA">
    <w:pPr>
      <w:pStyle w:val="Footer"/>
      <w:rPr>
        <w:rFonts w:ascii="Arial" w:hAnsi="Arial" w:cs="Arial"/>
        <w:b/>
        <w:sz w:val="48"/>
      </w:rPr>
    </w:pPr>
    <w:r w:rsidRPr="007C1AFA">
      <w:rPr>
        <w:rFonts w:ascii="Arial" w:hAnsi="Arial" w:cs="Arial"/>
        <w:b/>
        <w:sz w:val="48"/>
      </w:rPr>
      <w:t>EN</w:t>
    </w:r>
    <w:r w:rsidRPr="007C1AFA">
      <w:rPr>
        <w:rFonts w:ascii="Arial" w:hAnsi="Arial" w:cs="Arial"/>
        <w:b/>
        <w:sz w:val="48"/>
      </w:rPr>
      <w:tab/>
    </w:r>
    <w:r>
      <w:fldChar w:fldCharType="begin"/>
    </w:r>
    <w:r>
      <w:instrText xml:space="preserve"> PAGE  \* MERGEFORMAT </w:instrText>
    </w:r>
    <w:r>
      <w:fldChar w:fldCharType="separate"/>
    </w:r>
    <w:r w:rsidR="00384C60">
      <w:rPr>
        <w:noProof/>
      </w:rPr>
      <w:t>2</w:t>
    </w:r>
    <w:r>
      <w:fldChar w:fldCharType="end"/>
    </w:r>
    <w:r>
      <w:tab/>
    </w:r>
    <w:fldSimple w:instr=" DOCVARIABLE &quot;LW_Confidence&quot; \* MERGEFORMAT ">
      <w:r>
        <w:t xml:space="preserve"> </w:t>
      </w:r>
    </w:fldSimple>
    <w:r w:rsidRPr="007C1AFA">
      <w:tab/>
    </w:r>
    <w:r w:rsidRPr="007C1AFA">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AFA" w:rsidRPr="007C1AFA" w:rsidRDefault="007C1AFA" w:rsidP="007C1A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2DF" w:rsidRDefault="00D872DF" w:rsidP="00D872DF">
      <w:pPr>
        <w:spacing w:before="0" w:after="0"/>
      </w:pPr>
      <w:r>
        <w:separator/>
      </w:r>
    </w:p>
  </w:footnote>
  <w:footnote w:type="continuationSeparator" w:id="0">
    <w:p w:rsidR="00D872DF" w:rsidRDefault="00D872DF" w:rsidP="00D872DF">
      <w:pPr>
        <w:spacing w:before="0" w:after="0"/>
      </w:pPr>
      <w:r>
        <w:continuationSeparator/>
      </w:r>
    </w:p>
  </w:footnote>
  <w:footnote w:id="1">
    <w:p w:rsidR="00D872DF" w:rsidRDefault="00D872DF" w:rsidP="00971AE3">
      <w:pPr>
        <w:pStyle w:val="FootnoteText"/>
      </w:pPr>
      <w:r>
        <w:rPr>
          <w:rStyle w:val="FootnoteReference"/>
        </w:rPr>
        <w:footnoteRef/>
      </w:r>
      <w:r w:rsidR="00815525">
        <w:t xml:space="preserve">          </w:t>
      </w:r>
      <w:r w:rsidRPr="00815525">
        <w:t xml:space="preserve">OJ L </w:t>
      </w:r>
      <w:r w:rsidR="00815525">
        <w:rPr>
          <w:rStyle w:val="Marker"/>
          <w:color w:val="auto"/>
        </w:rPr>
        <w:t>335</w:t>
      </w:r>
      <w:r w:rsidRPr="00815525">
        <w:t xml:space="preserve">, </w:t>
      </w:r>
      <w:r w:rsidR="00815525">
        <w:rPr>
          <w:rStyle w:val="Marker"/>
          <w:color w:val="auto"/>
        </w:rPr>
        <w:t>12.12.2009</w:t>
      </w:r>
      <w:r w:rsidRPr="00815525">
        <w:t xml:space="preserve">, p. </w:t>
      </w:r>
      <w:r w:rsidR="00815525">
        <w:rPr>
          <w:rStyle w:val="Marker"/>
          <w:color w:val="auto"/>
        </w:rPr>
        <w:t>1</w:t>
      </w:r>
      <w:r w:rsidRPr="00815525">
        <w:t xml:space="preserve">. </w:t>
      </w:r>
    </w:p>
  </w:footnote>
  <w:footnote w:id="2">
    <w:p w:rsidR="00D872DF" w:rsidRPr="00AE6E5C" w:rsidRDefault="00D872DF" w:rsidP="00D872DF">
      <w:pPr>
        <w:pStyle w:val="FootnoteText"/>
        <w:ind w:left="567" w:hanging="567"/>
      </w:pPr>
      <w:r w:rsidRPr="007C1AFA">
        <w:rPr>
          <w:rStyle w:val="FootnoteReference"/>
        </w:rPr>
        <w:footnoteRef/>
      </w:r>
      <w:r w:rsidR="007C1AFA">
        <w:tab/>
      </w:r>
      <w:r w:rsidRPr="00AE6E5C">
        <w:t>Regulation (EU) No 1094/2010 of the European Parliament and of the Council</w:t>
      </w:r>
      <w:r w:rsidRPr="00345081">
        <w:t xml:space="preserve"> </w:t>
      </w:r>
      <w:r w:rsidRPr="00AE6E5C">
        <w:t>of 24 November 2010 establishing a European Supervisory Authority (European Insurance and Occupational Pensions Authority), amending Decision No 716/2009/EC and repealing Commission Decision 2009/79/EC (OJ L 331, 15.12.2010, p. 48).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D82416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0DA6D58"/>
    <w:lvl w:ilvl="0">
      <w:start w:val="1"/>
      <w:numFmt w:val="decimal"/>
      <w:pStyle w:val="ListNumber3"/>
      <w:lvlText w:val="%1."/>
      <w:lvlJc w:val="left"/>
      <w:pPr>
        <w:tabs>
          <w:tab w:val="num" w:pos="926"/>
        </w:tabs>
        <w:ind w:left="926" w:hanging="360"/>
      </w:pPr>
    </w:lvl>
  </w:abstractNum>
  <w:abstractNum w:abstractNumId="2">
    <w:nsid w:val="FFFFFF7F"/>
    <w:multiLevelType w:val="singleLevel"/>
    <w:tmpl w:val="328CB220"/>
    <w:lvl w:ilvl="0">
      <w:start w:val="1"/>
      <w:numFmt w:val="decimal"/>
      <w:pStyle w:val="ListNumber2"/>
      <w:lvlText w:val="%1."/>
      <w:lvlJc w:val="left"/>
      <w:pPr>
        <w:tabs>
          <w:tab w:val="num" w:pos="643"/>
        </w:tabs>
        <w:ind w:left="643" w:hanging="360"/>
      </w:pPr>
    </w:lvl>
  </w:abstractNum>
  <w:abstractNum w:abstractNumId="3">
    <w:nsid w:val="FFFFFF81"/>
    <w:multiLevelType w:val="singleLevel"/>
    <w:tmpl w:val="CE4E007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9CAAEB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826F99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71A9156"/>
    <w:lvl w:ilvl="0">
      <w:start w:val="1"/>
      <w:numFmt w:val="decimal"/>
      <w:pStyle w:val="ListNumber"/>
      <w:lvlText w:val="%1."/>
      <w:lvlJc w:val="left"/>
      <w:pPr>
        <w:tabs>
          <w:tab w:val="num" w:pos="360"/>
        </w:tabs>
        <w:ind w:left="360" w:hanging="360"/>
      </w:pPr>
    </w:lvl>
  </w:abstractNum>
  <w:abstractNum w:abstractNumId="7">
    <w:nsid w:val="FFFFFF89"/>
    <w:multiLevelType w:val="singleLevel"/>
    <w:tmpl w:val="421A760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
  </w:num>
  <w:num w:numId="12">
    <w:abstractNumId w:val="1"/>
  </w:num>
  <w:num w:numId="13">
    <w:abstractNumId w:val="0"/>
  </w:num>
  <w:num w:numId="14">
    <w:abstractNumId w:val="18"/>
  </w:num>
  <w:num w:numId="15">
    <w:abstractNumId w:val="12"/>
  </w:num>
  <w:num w:numId="16">
    <w:abstractNumId w:val="20"/>
  </w:num>
  <w:num w:numId="17">
    <w:abstractNumId w:val="11"/>
  </w:num>
  <w:num w:numId="18">
    <w:abstractNumId w:val="13"/>
  </w:num>
  <w:num w:numId="19">
    <w:abstractNumId w:val="9"/>
  </w:num>
  <w:num w:numId="20">
    <w:abstractNumId w:val="19"/>
  </w:num>
  <w:num w:numId="21">
    <w:abstractNumId w:val="8"/>
  </w:num>
  <w:num w:numId="22">
    <w:abstractNumId w:val="14"/>
  </w:num>
  <w:num w:numId="23">
    <w:abstractNumId w:val="16"/>
  </w:num>
  <w:num w:numId="24">
    <w:abstractNumId w:val="17"/>
  </w:num>
  <w:num w:numId="25">
    <w:abstractNumId w:val="10"/>
  </w:num>
  <w:num w:numId="26">
    <w:abstractNumId w:val="15"/>
  </w:num>
  <w:num w:numId="27">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6-30 16:10:47"/>
    <w:docVar w:name="DQCHighlighting" w:val="100"/>
    <w:docVar w:name="DQCResult_Distribution" w:val="0;1"/>
    <w:docVar w:name="DQCResult_DocumentContent" w:val="1;0"/>
    <w:docVar w:name="DQCResult_DocumentSize" w:val="0;0"/>
    <w:docVar w:name="DQCResult_DocumentVersions" w:val="0;0"/>
    <w:docVar w:name="DQCResult_ExistenceOfMacros" w:val="-1"/>
    <w:docVar w:name="DQCResult_InvalidFootnotes" w:val="0;0"/>
    <w:docVar w:name="DQCResult_LinkedStyles" w:val="0;0"/>
    <w:docVar w:name="DQCResult_ModifiedMargins" w:val="0;1"/>
    <w:docVar w:name="DQCResult_ModifiedMarkers" w:val="1;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Red"/>
    <w:docVar w:name="DQCVersion" w:val="3"/>
    <w:docVar w:name="DQCWithWarnings" w:val="0"/>
    <w:docVar w:name="LW_CONFIDENCE" w:val=" "/>
    <w:docVar w:name="LW_CONST_RESTREINT_UE" w:val="RESTREINT UE"/>
    <w:docVar w:name="LW_COVERPAGE_GUID" w:val="6DA8EC15188A4DCCA5F510F5A483CBB4"/>
    <w:docVar w:name="LW_CROSSREFERENCE" w:val="&lt;UNUSED&gt;"/>
    <w:docVar w:name="LW_DATE.ADOPT.CP" w:val="of XXX"/>
    <w:docVar w:name="LW_DATE.ADOPT.CP_DATEFORMAT" w:val="of %DATE%"/>
    <w:docVar w:name="LW_DATE.ADOPT.CP_ISODATE" w:val="&lt;EMPTY&gt;"/>
    <w:docVar w:name="LW_DocType" w:val="COM"/>
    <w:docVar w:name="LW_EMISSION" w:val="&lt;EMPTY&gt;"/>
    <w:docVar w:name="LW_EMISSION_ISODATE" w:val="&lt;EMPTY&gt;"/>
    <w:docVar w:name="LW_EMISSION_LOCATION" w:val="BRX"/>
    <w:docVar w:name="LW_EMISSION_PREFIX" w:val="Brussels, "/>
    <w:docVar w:name="LW_EMISSION_SUFFIX" w:val=" "/>
    <w:docVar w:name="LW_ID_DOCMODEL" w:val="SJ-004"/>
    <w:docVar w:name="LW_ID_DOCSIGNATURE" w:val="SJ-004"/>
    <w:docVar w:name="LW_ID_DOCSTRUCTURE" w:val="COM/AA"/>
    <w:docVar w:name="LW_ID_DOCTYPE" w:val="SJ-004"/>
    <w:docVar w:name="LW_INTERETEEE.CP" w:val="&lt;UNUSED&gt;"/>
    <w:docVar w:name="LW_LANGUE" w:val="EN"/>
    <w:docVar w:name="LW_LANGUESFAISANTFOI.CP" w:val="&lt;UNUSED&gt;"/>
    <w:docVar w:name="LW_MARKING" w:val="&lt;UNUSED&gt;"/>
    <w:docVar w:name="LW_NOM.INST" w:val="EUROPEAN COMMISSION"/>
    <w:docVar w:name="LW_NOM.INST_JOINTDOC" w:val="&lt;EMPTY&gt;"/>
    <w:docVar w:name="LW_PART_NBR" w:val="1"/>
    <w:docVar w:name="LW_PART_NBR_TOTAL" w:val="1"/>
    <w:docVar w:name="LW_REF.INST.NEW" w:val="&lt;EMPTY&gt;"/>
    <w:docVar w:name="LW_REF.INST.NEW_ADOPTED" w:val="draft"/>
    <w:docVar w:name="LW_REF.INST.NEW_TEXT" w:val="(2015) XXX"/>
    <w:docVar w:name="LW_REF.INTERNE" w:val="&lt;UNUSED&gt;"/>
    <w:docVar w:name="LW_SOUS.TITRE.OBJ.CP" w:val="&lt;UNUSED&gt;"/>
    <w:docVar w:name="LW_SUPERTITRE" w:val="&lt;UNUSED&gt;"/>
    <w:docVar w:name="LW_TITRE.OBJ.CP" w:val="on [\u8230?]"/>
    <w:docVar w:name="LW_TYPE.DOC.CP" w:val="COMMISSION IMPLEMENTING REGULATION (EU) No \u8230?/.."/>
  </w:docVars>
  <w:rsids>
    <w:rsidRoot w:val="00D872DF"/>
    <w:rsid w:val="00071668"/>
    <w:rsid w:val="000D3B73"/>
    <w:rsid w:val="00171635"/>
    <w:rsid w:val="0034445E"/>
    <w:rsid w:val="00384C60"/>
    <w:rsid w:val="003C33DE"/>
    <w:rsid w:val="004B1B97"/>
    <w:rsid w:val="00537B5C"/>
    <w:rsid w:val="00673264"/>
    <w:rsid w:val="0069025E"/>
    <w:rsid w:val="00715D61"/>
    <w:rsid w:val="007C1AFA"/>
    <w:rsid w:val="007D53B6"/>
    <w:rsid w:val="00815525"/>
    <w:rsid w:val="009B136B"/>
    <w:rsid w:val="00B04DCA"/>
    <w:rsid w:val="00B44CFD"/>
    <w:rsid w:val="00BF5871"/>
    <w:rsid w:val="00C120E1"/>
    <w:rsid w:val="00D872DF"/>
    <w:rsid w:val="00F6616E"/>
    <w:rsid w:val="00F87183"/>
    <w:rsid w:val="00FD5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7D53B6"/>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20"/>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D872DF"/>
    <w:pPr>
      <w:numPr>
        <w:numId w:val="1"/>
      </w:numPr>
      <w:contextualSpacing/>
    </w:pPr>
  </w:style>
  <w:style w:type="paragraph" w:styleId="ListBullet2">
    <w:name w:val="List Bullet 2"/>
    <w:basedOn w:val="Normal"/>
    <w:uiPriority w:val="99"/>
    <w:semiHidden/>
    <w:unhideWhenUsed/>
    <w:rsid w:val="00D872DF"/>
    <w:pPr>
      <w:numPr>
        <w:numId w:val="2"/>
      </w:numPr>
      <w:contextualSpacing/>
    </w:pPr>
  </w:style>
  <w:style w:type="paragraph" w:styleId="ListBullet3">
    <w:name w:val="List Bullet 3"/>
    <w:basedOn w:val="Normal"/>
    <w:uiPriority w:val="99"/>
    <w:semiHidden/>
    <w:unhideWhenUsed/>
    <w:rsid w:val="00D872DF"/>
    <w:pPr>
      <w:numPr>
        <w:numId w:val="3"/>
      </w:numPr>
      <w:contextualSpacing/>
    </w:pPr>
  </w:style>
  <w:style w:type="paragraph" w:styleId="ListBullet4">
    <w:name w:val="List Bullet 4"/>
    <w:basedOn w:val="Normal"/>
    <w:uiPriority w:val="99"/>
    <w:semiHidden/>
    <w:unhideWhenUsed/>
    <w:rsid w:val="00D872DF"/>
    <w:pPr>
      <w:numPr>
        <w:numId w:val="4"/>
      </w:numPr>
      <w:contextualSpacing/>
    </w:pPr>
  </w:style>
  <w:style w:type="paragraph" w:styleId="ListParagraph">
    <w:name w:val="List Paragraph"/>
    <w:basedOn w:val="Normal"/>
    <w:uiPriority w:val="34"/>
    <w:qFormat/>
    <w:rsid w:val="00D872DF"/>
    <w:pPr>
      <w:ind w:left="720"/>
      <w:contextualSpacing/>
      <w:jc w:val="left"/>
    </w:pPr>
    <w:rPr>
      <w:rFonts w:ascii="Verdana" w:eastAsia="Calibri" w:hAnsi="Verdana"/>
      <w:sz w:val="22"/>
      <w:szCs w:val="24"/>
      <w:lang w:val="pt-PT"/>
    </w:rPr>
  </w:style>
  <w:style w:type="paragraph" w:styleId="Caption">
    <w:name w:val="caption"/>
    <w:basedOn w:val="Normal"/>
    <w:next w:val="Normal"/>
    <w:uiPriority w:val="35"/>
    <w:semiHidden/>
    <w:unhideWhenUsed/>
    <w:qFormat/>
    <w:rsid w:val="004B1B97"/>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rsid w:val="004B1B97"/>
    <w:pPr>
      <w:spacing w:after="0"/>
    </w:pPr>
  </w:style>
  <w:style w:type="paragraph" w:styleId="ListNumber">
    <w:name w:val="List Number"/>
    <w:basedOn w:val="Normal"/>
    <w:uiPriority w:val="99"/>
    <w:semiHidden/>
    <w:unhideWhenUsed/>
    <w:rsid w:val="004B1B97"/>
    <w:pPr>
      <w:numPr>
        <w:numId w:val="10"/>
      </w:numPr>
      <w:contextualSpacing/>
    </w:pPr>
  </w:style>
  <w:style w:type="paragraph" w:styleId="ListNumber2">
    <w:name w:val="List Number 2"/>
    <w:basedOn w:val="Normal"/>
    <w:uiPriority w:val="99"/>
    <w:semiHidden/>
    <w:unhideWhenUsed/>
    <w:rsid w:val="004B1B97"/>
    <w:pPr>
      <w:numPr>
        <w:numId w:val="11"/>
      </w:numPr>
      <w:contextualSpacing/>
    </w:pPr>
  </w:style>
  <w:style w:type="paragraph" w:styleId="ListNumber3">
    <w:name w:val="List Number 3"/>
    <w:basedOn w:val="Normal"/>
    <w:uiPriority w:val="99"/>
    <w:semiHidden/>
    <w:unhideWhenUsed/>
    <w:rsid w:val="004B1B97"/>
    <w:pPr>
      <w:numPr>
        <w:numId w:val="12"/>
      </w:numPr>
      <w:contextualSpacing/>
    </w:pPr>
  </w:style>
  <w:style w:type="paragraph" w:styleId="ListNumber4">
    <w:name w:val="List Number 4"/>
    <w:basedOn w:val="Normal"/>
    <w:uiPriority w:val="99"/>
    <w:semiHidden/>
    <w:unhideWhenUsed/>
    <w:rsid w:val="004B1B97"/>
    <w:pPr>
      <w:numPr>
        <w:numId w:val="13"/>
      </w:numPr>
      <w:contextualSpacing/>
    </w:pPr>
  </w:style>
  <w:style w:type="character" w:styleId="CommentReference">
    <w:name w:val="annotation reference"/>
    <w:basedOn w:val="DefaultParagraphFont"/>
    <w:uiPriority w:val="99"/>
    <w:semiHidden/>
    <w:unhideWhenUsed/>
    <w:rsid w:val="007C1AFA"/>
    <w:rPr>
      <w:sz w:val="16"/>
      <w:szCs w:val="16"/>
    </w:rPr>
  </w:style>
  <w:style w:type="paragraph" w:styleId="CommentText">
    <w:name w:val="annotation text"/>
    <w:basedOn w:val="Normal"/>
    <w:link w:val="CommentTextChar"/>
    <w:uiPriority w:val="99"/>
    <w:semiHidden/>
    <w:unhideWhenUsed/>
    <w:rsid w:val="007C1AFA"/>
    <w:rPr>
      <w:sz w:val="20"/>
      <w:szCs w:val="20"/>
    </w:rPr>
  </w:style>
  <w:style w:type="character" w:customStyle="1" w:styleId="CommentTextChar">
    <w:name w:val="Comment Text Char"/>
    <w:basedOn w:val="DefaultParagraphFont"/>
    <w:link w:val="CommentText"/>
    <w:uiPriority w:val="99"/>
    <w:semiHidden/>
    <w:rsid w:val="007C1AFA"/>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C1AFA"/>
    <w:rPr>
      <w:b/>
      <w:bCs/>
    </w:rPr>
  </w:style>
  <w:style w:type="character" w:customStyle="1" w:styleId="CommentSubjectChar">
    <w:name w:val="Comment Subject Char"/>
    <w:basedOn w:val="CommentTextChar"/>
    <w:link w:val="CommentSubject"/>
    <w:uiPriority w:val="99"/>
    <w:semiHidden/>
    <w:rsid w:val="007C1AFA"/>
    <w:rPr>
      <w:rFonts w:ascii="Times New Roman" w:hAnsi="Times New Roman" w:cs="Times New Roman"/>
      <w:b/>
      <w:bCs/>
      <w:sz w:val="20"/>
      <w:szCs w:val="20"/>
      <w:lang w:val="en-GB"/>
    </w:rPr>
  </w:style>
  <w:style w:type="character" w:styleId="Hyperlink">
    <w:name w:val="Hyperlink"/>
    <w:basedOn w:val="DefaultParagraphFont"/>
    <w:uiPriority w:val="99"/>
    <w:unhideWhenUsed/>
    <w:rsid w:val="007C1AFA"/>
    <w:rPr>
      <w:color w:val="0000FF" w:themeColor="hyperlink"/>
      <w:u w:val="single"/>
    </w:rPr>
  </w:style>
  <w:style w:type="paragraph" w:styleId="BalloonText">
    <w:name w:val="Balloon Text"/>
    <w:basedOn w:val="Normal"/>
    <w:link w:val="BalloonTextChar"/>
    <w:uiPriority w:val="99"/>
    <w:semiHidden/>
    <w:unhideWhenUsed/>
    <w:rsid w:val="007C1AF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AFA"/>
    <w:rPr>
      <w:rFonts w:ascii="Tahoma" w:hAnsi="Tahoma" w:cs="Tahoma"/>
      <w:sz w:val="16"/>
      <w:szCs w:val="16"/>
      <w:lang w:val="en-GB"/>
    </w:rPr>
  </w:style>
  <w:style w:type="paragraph" w:styleId="Header">
    <w:name w:val="header"/>
    <w:basedOn w:val="Normal"/>
    <w:link w:val="HeaderChar"/>
    <w:uiPriority w:val="99"/>
    <w:unhideWhenUsed/>
    <w:rsid w:val="007D53B6"/>
    <w:pPr>
      <w:tabs>
        <w:tab w:val="center" w:pos="4535"/>
        <w:tab w:val="right" w:pos="9071"/>
      </w:tabs>
      <w:spacing w:before="0"/>
    </w:pPr>
  </w:style>
  <w:style w:type="character" w:customStyle="1" w:styleId="HeaderChar">
    <w:name w:val="Header Char"/>
    <w:basedOn w:val="DefaultParagraphFont"/>
    <w:link w:val="Header"/>
    <w:uiPriority w:val="99"/>
    <w:rsid w:val="007D53B6"/>
    <w:rPr>
      <w:rFonts w:ascii="Times New Roman" w:hAnsi="Times New Roman" w:cs="Times New Roman"/>
      <w:sz w:val="24"/>
      <w:shd w:val="clear" w:color="auto" w:fill="auto"/>
      <w:lang w:val="en-GB"/>
    </w:rPr>
  </w:style>
  <w:style w:type="paragraph" w:styleId="Footer">
    <w:name w:val="footer"/>
    <w:basedOn w:val="Normal"/>
    <w:link w:val="FooterChar"/>
    <w:uiPriority w:val="99"/>
    <w:unhideWhenUsed/>
    <w:rsid w:val="007D53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D53B6"/>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7D53B6"/>
    <w:pPr>
      <w:tabs>
        <w:tab w:val="center" w:pos="7285"/>
        <w:tab w:val="right" w:pos="14003"/>
      </w:tabs>
      <w:spacing w:before="0"/>
    </w:pPr>
  </w:style>
  <w:style w:type="paragraph" w:customStyle="1" w:styleId="FooterLandscape">
    <w:name w:val="FooterLandscape"/>
    <w:basedOn w:val="Normal"/>
    <w:rsid w:val="007D53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14"/>
      </w:numPr>
    </w:pPr>
  </w:style>
  <w:style w:type="paragraph" w:customStyle="1" w:styleId="Tiret1">
    <w:name w:val="Tiret 1"/>
    <w:basedOn w:val="Point1"/>
    <w:rsid w:val="007D53B6"/>
    <w:pPr>
      <w:numPr>
        <w:numId w:val="15"/>
      </w:numPr>
    </w:pPr>
  </w:style>
  <w:style w:type="paragraph" w:customStyle="1" w:styleId="Tiret2">
    <w:name w:val="Tiret 2"/>
    <w:basedOn w:val="Point2"/>
    <w:rsid w:val="007D53B6"/>
    <w:pPr>
      <w:numPr>
        <w:numId w:val="16"/>
      </w:numPr>
    </w:pPr>
  </w:style>
  <w:style w:type="paragraph" w:customStyle="1" w:styleId="Tiret3">
    <w:name w:val="Tiret 3"/>
    <w:basedOn w:val="Point3"/>
    <w:rsid w:val="007D53B6"/>
    <w:pPr>
      <w:numPr>
        <w:numId w:val="17"/>
      </w:numPr>
    </w:pPr>
  </w:style>
  <w:style w:type="paragraph" w:customStyle="1" w:styleId="Tiret4">
    <w:name w:val="Tiret 4"/>
    <w:basedOn w:val="Point4"/>
    <w:rsid w:val="007D53B6"/>
    <w:pPr>
      <w:numPr>
        <w:numId w:val="18"/>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19"/>
      </w:numPr>
    </w:pPr>
  </w:style>
  <w:style w:type="paragraph" w:customStyle="1" w:styleId="NumPar2">
    <w:name w:val="NumPar 2"/>
    <w:basedOn w:val="Normal"/>
    <w:next w:val="Text1"/>
    <w:rsid w:val="007D53B6"/>
    <w:pPr>
      <w:numPr>
        <w:ilvl w:val="1"/>
        <w:numId w:val="19"/>
      </w:numPr>
    </w:pPr>
  </w:style>
  <w:style w:type="paragraph" w:customStyle="1" w:styleId="NumPar3">
    <w:name w:val="NumPar 3"/>
    <w:basedOn w:val="Normal"/>
    <w:next w:val="Text1"/>
    <w:rsid w:val="007D53B6"/>
    <w:pPr>
      <w:numPr>
        <w:ilvl w:val="2"/>
        <w:numId w:val="19"/>
      </w:numPr>
    </w:pPr>
  </w:style>
  <w:style w:type="paragraph" w:customStyle="1" w:styleId="NumPar4">
    <w:name w:val="NumPar 4"/>
    <w:basedOn w:val="Normal"/>
    <w:next w:val="Text1"/>
    <w:rsid w:val="007D53B6"/>
    <w:pPr>
      <w:numPr>
        <w:ilvl w:val="3"/>
        <w:numId w:val="19"/>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21"/>
      </w:numPr>
    </w:pPr>
  </w:style>
  <w:style w:type="paragraph" w:customStyle="1" w:styleId="Point1number">
    <w:name w:val="Point 1 (number)"/>
    <w:basedOn w:val="Normal"/>
    <w:rsid w:val="007D53B6"/>
    <w:pPr>
      <w:numPr>
        <w:ilvl w:val="2"/>
        <w:numId w:val="21"/>
      </w:numPr>
    </w:pPr>
  </w:style>
  <w:style w:type="paragraph" w:customStyle="1" w:styleId="Point2number">
    <w:name w:val="Point 2 (number)"/>
    <w:basedOn w:val="Normal"/>
    <w:rsid w:val="007D53B6"/>
    <w:pPr>
      <w:numPr>
        <w:ilvl w:val="4"/>
        <w:numId w:val="21"/>
      </w:numPr>
    </w:pPr>
  </w:style>
  <w:style w:type="paragraph" w:customStyle="1" w:styleId="Point3number">
    <w:name w:val="Point 3 (number)"/>
    <w:basedOn w:val="Normal"/>
    <w:rsid w:val="007D53B6"/>
    <w:pPr>
      <w:numPr>
        <w:ilvl w:val="6"/>
        <w:numId w:val="21"/>
      </w:numPr>
    </w:pPr>
  </w:style>
  <w:style w:type="paragraph" w:customStyle="1" w:styleId="Point0letter">
    <w:name w:val="Point 0 (letter)"/>
    <w:basedOn w:val="Normal"/>
    <w:rsid w:val="007D53B6"/>
    <w:pPr>
      <w:numPr>
        <w:ilvl w:val="1"/>
        <w:numId w:val="21"/>
      </w:numPr>
    </w:pPr>
  </w:style>
  <w:style w:type="paragraph" w:customStyle="1" w:styleId="Point1letter">
    <w:name w:val="Point 1 (letter)"/>
    <w:basedOn w:val="Normal"/>
    <w:rsid w:val="007D53B6"/>
    <w:pPr>
      <w:numPr>
        <w:ilvl w:val="3"/>
        <w:numId w:val="21"/>
      </w:numPr>
    </w:pPr>
  </w:style>
  <w:style w:type="paragraph" w:customStyle="1" w:styleId="Point2letter">
    <w:name w:val="Point 2 (letter)"/>
    <w:basedOn w:val="Normal"/>
    <w:rsid w:val="007D53B6"/>
    <w:pPr>
      <w:numPr>
        <w:ilvl w:val="5"/>
        <w:numId w:val="21"/>
      </w:numPr>
    </w:pPr>
  </w:style>
  <w:style w:type="paragraph" w:customStyle="1" w:styleId="Point3letter">
    <w:name w:val="Point 3 (letter)"/>
    <w:basedOn w:val="Normal"/>
    <w:rsid w:val="007D53B6"/>
    <w:pPr>
      <w:numPr>
        <w:ilvl w:val="7"/>
        <w:numId w:val="21"/>
      </w:numPr>
    </w:pPr>
  </w:style>
  <w:style w:type="paragraph" w:customStyle="1" w:styleId="Point4letter">
    <w:name w:val="Point 4 (letter)"/>
    <w:basedOn w:val="Normal"/>
    <w:rsid w:val="007D53B6"/>
    <w:pPr>
      <w:numPr>
        <w:ilvl w:val="8"/>
        <w:numId w:val="21"/>
      </w:numPr>
    </w:pPr>
  </w:style>
  <w:style w:type="paragraph" w:customStyle="1" w:styleId="Bullet0">
    <w:name w:val="Bullet 0"/>
    <w:basedOn w:val="Normal"/>
    <w:rsid w:val="007D53B6"/>
    <w:pPr>
      <w:numPr>
        <w:numId w:val="22"/>
      </w:numPr>
    </w:pPr>
  </w:style>
  <w:style w:type="paragraph" w:customStyle="1" w:styleId="Bullet1">
    <w:name w:val="Bullet 1"/>
    <w:basedOn w:val="Normal"/>
    <w:rsid w:val="007D53B6"/>
    <w:pPr>
      <w:numPr>
        <w:numId w:val="23"/>
      </w:numPr>
    </w:pPr>
  </w:style>
  <w:style w:type="paragraph" w:customStyle="1" w:styleId="Bullet2">
    <w:name w:val="Bullet 2"/>
    <w:basedOn w:val="Normal"/>
    <w:rsid w:val="007D53B6"/>
    <w:pPr>
      <w:numPr>
        <w:numId w:val="24"/>
      </w:numPr>
    </w:pPr>
  </w:style>
  <w:style w:type="paragraph" w:customStyle="1" w:styleId="Bullet3">
    <w:name w:val="Bullet 3"/>
    <w:basedOn w:val="Normal"/>
    <w:rsid w:val="007D53B6"/>
    <w:pPr>
      <w:numPr>
        <w:numId w:val="25"/>
      </w:numPr>
    </w:pPr>
  </w:style>
  <w:style w:type="paragraph" w:customStyle="1" w:styleId="Bullet4">
    <w:name w:val="Bullet 4"/>
    <w:basedOn w:val="Normal"/>
    <w:rsid w:val="007D53B6"/>
    <w:pPr>
      <w:numPr>
        <w:numId w:val="26"/>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27"/>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7D53B6"/>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20"/>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D872DF"/>
    <w:pPr>
      <w:numPr>
        <w:numId w:val="1"/>
      </w:numPr>
      <w:contextualSpacing/>
    </w:pPr>
  </w:style>
  <w:style w:type="paragraph" w:styleId="ListBullet2">
    <w:name w:val="List Bullet 2"/>
    <w:basedOn w:val="Normal"/>
    <w:uiPriority w:val="99"/>
    <w:semiHidden/>
    <w:unhideWhenUsed/>
    <w:rsid w:val="00D872DF"/>
    <w:pPr>
      <w:numPr>
        <w:numId w:val="2"/>
      </w:numPr>
      <w:contextualSpacing/>
    </w:pPr>
  </w:style>
  <w:style w:type="paragraph" w:styleId="ListBullet3">
    <w:name w:val="List Bullet 3"/>
    <w:basedOn w:val="Normal"/>
    <w:uiPriority w:val="99"/>
    <w:semiHidden/>
    <w:unhideWhenUsed/>
    <w:rsid w:val="00D872DF"/>
    <w:pPr>
      <w:numPr>
        <w:numId w:val="3"/>
      </w:numPr>
      <w:contextualSpacing/>
    </w:pPr>
  </w:style>
  <w:style w:type="paragraph" w:styleId="ListBullet4">
    <w:name w:val="List Bullet 4"/>
    <w:basedOn w:val="Normal"/>
    <w:uiPriority w:val="99"/>
    <w:semiHidden/>
    <w:unhideWhenUsed/>
    <w:rsid w:val="00D872DF"/>
    <w:pPr>
      <w:numPr>
        <w:numId w:val="4"/>
      </w:numPr>
      <w:contextualSpacing/>
    </w:pPr>
  </w:style>
  <w:style w:type="paragraph" w:styleId="ListParagraph">
    <w:name w:val="List Paragraph"/>
    <w:basedOn w:val="Normal"/>
    <w:uiPriority w:val="34"/>
    <w:qFormat/>
    <w:rsid w:val="00D872DF"/>
    <w:pPr>
      <w:ind w:left="720"/>
      <w:contextualSpacing/>
      <w:jc w:val="left"/>
    </w:pPr>
    <w:rPr>
      <w:rFonts w:ascii="Verdana" w:eastAsia="Calibri" w:hAnsi="Verdana"/>
      <w:sz w:val="22"/>
      <w:szCs w:val="24"/>
      <w:lang w:val="pt-PT"/>
    </w:rPr>
  </w:style>
  <w:style w:type="paragraph" w:styleId="Caption">
    <w:name w:val="caption"/>
    <w:basedOn w:val="Normal"/>
    <w:next w:val="Normal"/>
    <w:uiPriority w:val="35"/>
    <w:semiHidden/>
    <w:unhideWhenUsed/>
    <w:qFormat/>
    <w:rsid w:val="004B1B97"/>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rsid w:val="004B1B97"/>
    <w:pPr>
      <w:spacing w:after="0"/>
    </w:pPr>
  </w:style>
  <w:style w:type="paragraph" w:styleId="ListNumber">
    <w:name w:val="List Number"/>
    <w:basedOn w:val="Normal"/>
    <w:uiPriority w:val="99"/>
    <w:semiHidden/>
    <w:unhideWhenUsed/>
    <w:rsid w:val="004B1B97"/>
    <w:pPr>
      <w:numPr>
        <w:numId w:val="10"/>
      </w:numPr>
      <w:contextualSpacing/>
    </w:pPr>
  </w:style>
  <w:style w:type="paragraph" w:styleId="ListNumber2">
    <w:name w:val="List Number 2"/>
    <w:basedOn w:val="Normal"/>
    <w:uiPriority w:val="99"/>
    <w:semiHidden/>
    <w:unhideWhenUsed/>
    <w:rsid w:val="004B1B97"/>
    <w:pPr>
      <w:numPr>
        <w:numId w:val="11"/>
      </w:numPr>
      <w:contextualSpacing/>
    </w:pPr>
  </w:style>
  <w:style w:type="paragraph" w:styleId="ListNumber3">
    <w:name w:val="List Number 3"/>
    <w:basedOn w:val="Normal"/>
    <w:uiPriority w:val="99"/>
    <w:semiHidden/>
    <w:unhideWhenUsed/>
    <w:rsid w:val="004B1B97"/>
    <w:pPr>
      <w:numPr>
        <w:numId w:val="12"/>
      </w:numPr>
      <w:contextualSpacing/>
    </w:pPr>
  </w:style>
  <w:style w:type="paragraph" w:styleId="ListNumber4">
    <w:name w:val="List Number 4"/>
    <w:basedOn w:val="Normal"/>
    <w:uiPriority w:val="99"/>
    <w:semiHidden/>
    <w:unhideWhenUsed/>
    <w:rsid w:val="004B1B97"/>
    <w:pPr>
      <w:numPr>
        <w:numId w:val="13"/>
      </w:numPr>
      <w:contextualSpacing/>
    </w:pPr>
  </w:style>
  <w:style w:type="character" w:styleId="CommentReference">
    <w:name w:val="annotation reference"/>
    <w:basedOn w:val="DefaultParagraphFont"/>
    <w:uiPriority w:val="99"/>
    <w:semiHidden/>
    <w:unhideWhenUsed/>
    <w:rsid w:val="007C1AFA"/>
    <w:rPr>
      <w:sz w:val="16"/>
      <w:szCs w:val="16"/>
    </w:rPr>
  </w:style>
  <w:style w:type="paragraph" w:styleId="CommentText">
    <w:name w:val="annotation text"/>
    <w:basedOn w:val="Normal"/>
    <w:link w:val="CommentTextChar"/>
    <w:uiPriority w:val="99"/>
    <w:semiHidden/>
    <w:unhideWhenUsed/>
    <w:rsid w:val="007C1AFA"/>
    <w:rPr>
      <w:sz w:val="20"/>
      <w:szCs w:val="20"/>
    </w:rPr>
  </w:style>
  <w:style w:type="character" w:customStyle="1" w:styleId="CommentTextChar">
    <w:name w:val="Comment Text Char"/>
    <w:basedOn w:val="DefaultParagraphFont"/>
    <w:link w:val="CommentText"/>
    <w:uiPriority w:val="99"/>
    <w:semiHidden/>
    <w:rsid w:val="007C1AFA"/>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C1AFA"/>
    <w:rPr>
      <w:b/>
      <w:bCs/>
    </w:rPr>
  </w:style>
  <w:style w:type="character" w:customStyle="1" w:styleId="CommentSubjectChar">
    <w:name w:val="Comment Subject Char"/>
    <w:basedOn w:val="CommentTextChar"/>
    <w:link w:val="CommentSubject"/>
    <w:uiPriority w:val="99"/>
    <w:semiHidden/>
    <w:rsid w:val="007C1AFA"/>
    <w:rPr>
      <w:rFonts w:ascii="Times New Roman" w:hAnsi="Times New Roman" w:cs="Times New Roman"/>
      <w:b/>
      <w:bCs/>
      <w:sz w:val="20"/>
      <w:szCs w:val="20"/>
      <w:lang w:val="en-GB"/>
    </w:rPr>
  </w:style>
  <w:style w:type="character" w:styleId="Hyperlink">
    <w:name w:val="Hyperlink"/>
    <w:basedOn w:val="DefaultParagraphFont"/>
    <w:uiPriority w:val="99"/>
    <w:unhideWhenUsed/>
    <w:rsid w:val="007C1AFA"/>
    <w:rPr>
      <w:color w:val="0000FF" w:themeColor="hyperlink"/>
      <w:u w:val="single"/>
    </w:rPr>
  </w:style>
  <w:style w:type="paragraph" w:styleId="BalloonText">
    <w:name w:val="Balloon Text"/>
    <w:basedOn w:val="Normal"/>
    <w:link w:val="BalloonTextChar"/>
    <w:uiPriority w:val="99"/>
    <w:semiHidden/>
    <w:unhideWhenUsed/>
    <w:rsid w:val="007C1AF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AFA"/>
    <w:rPr>
      <w:rFonts w:ascii="Tahoma" w:hAnsi="Tahoma" w:cs="Tahoma"/>
      <w:sz w:val="16"/>
      <w:szCs w:val="16"/>
      <w:lang w:val="en-GB"/>
    </w:rPr>
  </w:style>
  <w:style w:type="paragraph" w:styleId="Header">
    <w:name w:val="header"/>
    <w:basedOn w:val="Normal"/>
    <w:link w:val="HeaderChar"/>
    <w:uiPriority w:val="99"/>
    <w:unhideWhenUsed/>
    <w:rsid w:val="007D53B6"/>
    <w:pPr>
      <w:tabs>
        <w:tab w:val="center" w:pos="4535"/>
        <w:tab w:val="right" w:pos="9071"/>
      </w:tabs>
      <w:spacing w:before="0"/>
    </w:pPr>
  </w:style>
  <w:style w:type="character" w:customStyle="1" w:styleId="HeaderChar">
    <w:name w:val="Header Char"/>
    <w:basedOn w:val="DefaultParagraphFont"/>
    <w:link w:val="Header"/>
    <w:uiPriority w:val="99"/>
    <w:rsid w:val="007D53B6"/>
    <w:rPr>
      <w:rFonts w:ascii="Times New Roman" w:hAnsi="Times New Roman" w:cs="Times New Roman"/>
      <w:sz w:val="24"/>
      <w:shd w:val="clear" w:color="auto" w:fill="auto"/>
      <w:lang w:val="en-GB"/>
    </w:rPr>
  </w:style>
  <w:style w:type="paragraph" w:styleId="Footer">
    <w:name w:val="footer"/>
    <w:basedOn w:val="Normal"/>
    <w:link w:val="FooterChar"/>
    <w:uiPriority w:val="99"/>
    <w:unhideWhenUsed/>
    <w:rsid w:val="007D53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D53B6"/>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7D53B6"/>
    <w:pPr>
      <w:tabs>
        <w:tab w:val="center" w:pos="7285"/>
        <w:tab w:val="right" w:pos="14003"/>
      </w:tabs>
      <w:spacing w:before="0"/>
    </w:pPr>
  </w:style>
  <w:style w:type="paragraph" w:customStyle="1" w:styleId="FooterLandscape">
    <w:name w:val="FooterLandscape"/>
    <w:basedOn w:val="Normal"/>
    <w:rsid w:val="007D53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14"/>
      </w:numPr>
    </w:pPr>
  </w:style>
  <w:style w:type="paragraph" w:customStyle="1" w:styleId="Tiret1">
    <w:name w:val="Tiret 1"/>
    <w:basedOn w:val="Point1"/>
    <w:rsid w:val="007D53B6"/>
    <w:pPr>
      <w:numPr>
        <w:numId w:val="15"/>
      </w:numPr>
    </w:pPr>
  </w:style>
  <w:style w:type="paragraph" w:customStyle="1" w:styleId="Tiret2">
    <w:name w:val="Tiret 2"/>
    <w:basedOn w:val="Point2"/>
    <w:rsid w:val="007D53B6"/>
    <w:pPr>
      <w:numPr>
        <w:numId w:val="16"/>
      </w:numPr>
    </w:pPr>
  </w:style>
  <w:style w:type="paragraph" w:customStyle="1" w:styleId="Tiret3">
    <w:name w:val="Tiret 3"/>
    <w:basedOn w:val="Point3"/>
    <w:rsid w:val="007D53B6"/>
    <w:pPr>
      <w:numPr>
        <w:numId w:val="17"/>
      </w:numPr>
    </w:pPr>
  </w:style>
  <w:style w:type="paragraph" w:customStyle="1" w:styleId="Tiret4">
    <w:name w:val="Tiret 4"/>
    <w:basedOn w:val="Point4"/>
    <w:rsid w:val="007D53B6"/>
    <w:pPr>
      <w:numPr>
        <w:numId w:val="18"/>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19"/>
      </w:numPr>
    </w:pPr>
  </w:style>
  <w:style w:type="paragraph" w:customStyle="1" w:styleId="NumPar2">
    <w:name w:val="NumPar 2"/>
    <w:basedOn w:val="Normal"/>
    <w:next w:val="Text1"/>
    <w:rsid w:val="007D53B6"/>
    <w:pPr>
      <w:numPr>
        <w:ilvl w:val="1"/>
        <w:numId w:val="19"/>
      </w:numPr>
    </w:pPr>
  </w:style>
  <w:style w:type="paragraph" w:customStyle="1" w:styleId="NumPar3">
    <w:name w:val="NumPar 3"/>
    <w:basedOn w:val="Normal"/>
    <w:next w:val="Text1"/>
    <w:rsid w:val="007D53B6"/>
    <w:pPr>
      <w:numPr>
        <w:ilvl w:val="2"/>
        <w:numId w:val="19"/>
      </w:numPr>
    </w:pPr>
  </w:style>
  <w:style w:type="paragraph" w:customStyle="1" w:styleId="NumPar4">
    <w:name w:val="NumPar 4"/>
    <w:basedOn w:val="Normal"/>
    <w:next w:val="Text1"/>
    <w:rsid w:val="007D53B6"/>
    <w:pPr>
      <w:numPr>
        <w:ilvl w:val="3"/>
        <w:numId w:val="19"/>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21"/>
      </w:numPr>
    </w:pPr>
  </w:style>
  <w:style w:type="paragraph" w:customStyle="1" w:styleId="Point1number">
    <w:name w:val="Point 1 (number)"/>
    <w:basedOn w:val="Normal"/>
    <w:rsid w:val="007D53B6"/>
    <w:pPr>
      <w:numPr>
        <w:ilvl w:val="2"/>
        <w:numId w:val="21"/>
      </w:numPr>
    </w:pPr>
  </w:style>
  <w:style w:type="paragraph" w:customStyle="1" w:styleId="Point2number">
    <w:name w:val="Point 2 (number)"/>
    <w:basedOn w:val="Normal"/>
    <w:rsid w:val="007D53B6"/>
    <w:pPr>
      <w:numPr>
        <w:ilvl w:val="4"/>
        <w:numId w:val="21"/>
      </w:numPr>
    </w:pPr>
  </w:style>
  <w:style w:type="paragraph" w:customStyle="1" w:styleId="Point3number">
    <w:name w:val="Point 3 (number)"/>
    <w:basedOn w:val="Normal"/>
    <w:rsid w:val="007D53B6"/>
    <w:pPr>
      <w:numPr>
        <w:ilvl w:val="6"/>
        <w:numId w:val="21"/>
      </w:numPr>
    </w:pPr>
  </w:style>
  <w:style w:type="paragraph" w:customStyle="1" w:styleId="Point0letter">
    <w:name w:val="Point 0 (letter)"/>
    <w:basedOn w:val="Normal"/>
    <w:rsid w:val="007D53B6"/>
    <w:pPr>
      <w:numPr>
        <w:ilvl w:val="1"/>
        <w:numId w:val="21"/>
      </w:numPr>
    </w:pPr>
  </w:style>
  <w:style w:type="paragraph" w:customStyle="1" w:styleId="Point1letter">
    <w:name w:val="Point 1 (letter)"/>
    <w:basedOn w:val="Normal"/>
    <w:rsid w:val="007D53B6"/>
    <w:pPr>
      <w:numPr>
        <w:ilvl w:val="3"/>
        <w:numId w:val="21"/>
      </w:numPr>
    </w:pPr>
  </w:style>
  <w:style w:type="paragraph" w:customStyle="1" w:styleId="Point2letter">
    <w:name w:val="Point 2 (letter)"/>
    <w:basedOn w:val="Normal"/>
    <w:rsid w:val="007D53B6"/>
    <w:pPr>
      <w:numPr>
        <w:ilvl w:val="5"/>
        <w:numId w:val="21"/>
      </w:numPr>
    </w:pPr>
  </w:style>
  <w:style w:type="paragraph" w:customStyle="1" w:styleId="Point3letter">
    <w:name w:val="Point 3 (letter)"/>
    <w:basedOn w:val="Normal"/>
    <w:rsid w:val="007D53B6"/>
    <w:pPr>
      <w:numPr>
        <w:ilvl w:val="7"/>
        <w:numId w:val="21"/>
      </w:numPr>
    </w:pPr>
  </w:style>
  <w:style w:type="paragraph" w:customStyle="1" w:styleId="Point4letter">
    <w:name w:val="Point 4 (letter)"/>
    <w:basedOn w:val="Normal"/>
    <w:rsid w:val="007D53B6"/>
    <w:pPr>
      <w:numPr>
        <w:ilvl w:val="8"/>
        <w:numId w:val="21"/>
      </w:numPr>
    </w:pPr>
  </w:style>
  <w:style w:type="paragraph" w:customStyle="1" w:styleId="Bullet0">
    <w:name w:val="Bullet 0"/>
    <w:basedOn w:val="Normal"/>
    <w:rsid w:val="007D53B6"/>
    <w:pPr>
      <w:numPr>
        <w:numId w:val="22"/>
      </w:numPr>
    </w:pPr>
  </w:style>
  <w:style w:type="paragraph" w:customStyle="1" w:styleId="Bullet1">
    <w:name w:val="Bullet 1"/>
    <w:basedOn w:val="Normal"/>
    <w:rsid w:val="007D53B6"/>
    <w:pPr>
      <w:numPr>
        <w:numId w:val="23"/>
      </w:numPr>
    </w:pPr>
  </w:style>
  <w:style w:type="paragraph" w:customStyle="1" w:styleId="Bullet2">
    <w:name w:val="Bullet 2"/>
    <w:basedOn w:val="Normal"/>
    <w:rsid w:val="007D53B6"/>
    <w:pPr>
      <w:numPr>
        <w:numId w:val="24"/>
      </w:numPr>
    </w:pPr>
  </w:style>
  <w:style w:type="paragraph" w:customStyle="1" w:styleId="Bullet3">
    <w:name w:val="Bullet 3"/>
    <w:basedOn w:val="Normal"/>
    <w:rsid w:val="007D53B6"/>
    <w:pPr>
      <w:numPr>
        <w:numId w:val="25"/>
      </w:numPr>
    </w:pPr>
  </w:style>
  <w:style w:type="paragraph" w:customStyle="1" w:styleId="Bullet4">
    <w:name w:val="Bullet 4"/>
    <w:basedOn w:val="Normal"/>
    <w:rsid w:val="007D53B6"/>
    <w:pPr>
      <w:numPr>
        <w:numId w:val="26"/>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27"/>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I:\Corporate%20Templates\Legiswrite\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ublication Document" ma:contentTypeID="0x010100F025371A0D5F1846930DBA2C9EDAF56600AFC9069F21C440458F2314C115976576" ma:contentTypeVersion="11" ma:contentTypeDescription="Create a new document." ma:contentTypeScope="" ma:versionID="6e209b6a576250e7fc5b8ecf72f2839e">
  <xsd:schema xmlns:xsd="http://www.w3.org/2001/XMLSchema" xmlns:xs="http://www.w3.org/2001/XMLSchema" xmlns:p="http://schemas.microsoft.com/office/2006/metadata/properties" xmlns:ns1="http://schemas.microsoft.com/sharepoint/v3" xmlns:ns2="ab8f74c7-0748-4175-b0a7-798791edd7a4" xmlns:ns3="46cf5d05-017c-4f03-b1f6-893edf8c1825" xmlns:ns4="2b395ac2-8163-4b1c-b2c0-fcf6a8d6604b" targetNamespace="http://schemas.microsoft.com/office/2006/metadata/properties" ma:root="true" ma:fieldsID="fbf1aeb962f0084c7fe7eb88515c8747" ns1:_="" ns2:_="" ns3:_="" ns4:_="">
    <xsd:import namespace="http://schemas.microsoft.com/sharepoint/v3"/>
    <xsd:import namespace="ab8f74c7-0748-4175-b0a7-798791edd7a4"/>
    <xsd:import namespace="46cf5d05-017c-4f03-b1f6-893edf8c1825"/>
    <xsd:import namespace="2b395ac2-8163-4b1c-b2c0-fcf6a8d6604b"/>
    <xsd:element name="properties">
      <xsd:complexType>
        <xsd:sequence>
          <xsd:element name="documentManagement">
            <xsd:complexType>
              <xsd:all>
                <xsd:element ref="ns2:TaxCatchAll" minOccurs="0"/>
                <xsd:element ref="ns2:TaxCatchAllLabel" minOccurs="0"/>
                <xsd:element ref="ns3:m4e5b9a57ee34142859f8aa69e31e7bd" minOccurs="0"/>
                <xsd:element ref="ns3:e3b8259dbd224628b8b94cebb83fde6b" minOccurs="0"/>
                <xsd:element ref="ns3:b687f5c370784be381b55f490b18f6b4" minOccurs="0"/>
                <xsd:element ref="ns4:Publication_x0020_Date" minOccurs="0"/>
                <xsd:element ref="ns1:StartDate" minOccurs="0"/>
                <xsd:element ref="ns3:SharedWithUsers" minOccurs="0"/>
                <xsd:element ref="ns2:bc77dcd2bf4f4077b5153d8986ab7c79" minOccurs="0"/>
                <xsd:element ref="ns2:m303bdcee8174b2eb036ac305aa5a28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17" nillable="true" ma:displayName="Start Date" ma:default="[today]" ma:format="DateTime" ma:internalName="Star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b8f74c7-0748-4175-b0a7-798791edd7a4"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df6c9081-745a-4c96-a42a-40c5dedd0e67}" ma:internalName="TaxCatchAll" ma:showField="CatchAllData" ma:web="46cf5d05-017c-4f03-b1f6-893edf8c1825">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df6c9081-745a-4c96-a42a-40c5dedd0e67}" ma:internalName="TaxCatchAllLabel" ma:readOnly="true" ma:showField="CatchAllDataLabel" ma:web="46cf5d05-017c-4f03-b1f6-893edf8c1825">
      <xsd:complexType>
        <xsd:complexContent>
          <xsd:extension base="dms:MultiChoiceLookup">
            <xsd:sequence>
              <xsd:element name="Value" type="dms:Lookup" maxOccurs="unbounded" minOccurs="0" nillable="true"/>
            </xsd:sequence>
          </xsd:extension>
        </xsd:complexContent>
      </xsd:complexType>
    </xsd:element>
    <xsd:element name="bc77dcd2bf4f4077b5153d8986ab7c79" ma:index="20" nillable="true" ma:taxonomy="true" ma:internalName="bc77dcd2bf4f4077b5153d8986ab7c79" ma:taxonomyFieldName="ERISDocumentType" ma:displayName="Document Type" ma:default="" ma:fieldId="{bc77dcd2-bf4f-4077-b515-3d8986ab7c79}" ma:sspId="2b1776d1-ae3b-49f8-a97b-1474fa7fa346" ma:termSetId="8291263e-1670-46c0-b090-f3efb02d9c12" ma:anchorId="00000000-0000-0000-0000-000000000000" ma:open="false" ma:isKeyword="false">
      <xsd:complexType>
        <xsd:sequence>
          <xsd:element ref="pc:Terms" minOccurs="0" maxOccurs="1"/>
        </xsd:sequence>
      </xsd:complexType>
    </xsd:element>
    <xsd:element name="m303bdcee8174b2eb036ac305aa5a282" ma:index="22" nillable="true" ma:taxonomy="true" ma:internalName="m303bdcee8174b2eb036ac305aa5a282" ma:taxonomyFieldName="ERISKeywords" ma:displayName="Tags and Keywords" ma:default="" ma:fieldId="{6303bdce-e817-4b2e-b036-ac305aa5a282}" ma:taxonomyMulti="true" ma:sspId="2b1776d1-ae3b-49f8-a97b-1474fa7fa346" ma:termSetId="041e8d27-50b6-44df-be8e-d4aba88ea6e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6cf5d05-017c-4f03-b1f6-893edf8c1825" elementFormDefault="qualified">
    <xsd:import namespace="http://schemas.microsoft.com/office/2006/documentManagement/types"/>
    <xsd:import namespace="http://schemas.microsoft.com/office/infopath/2007/PartnerControls"/>
    <xsd:element name="m4e5b9a57ee34142859f8aa69e31e7bd" ma:index="10" nillable="true" ma:displayName="Document Type_0" ma:hidden="true" ma:internalName="m4e5b9a57ee34142859f8aa69e31e7bd">
      <xsd:simpleType>
        <xsd:restriction base="dms:Note"/>
      </xsd:simpleType>
    </xsd:element>
    <xsd:element name="e3b8259dbd224628b8b94cebb83fde6b" ma:index="12" nillable="true" ma:displayName="Document Topic_0" ma:hidden="true" ma:internalName="e3b8259dbd224628b8b94cebb83fde6b">
      <xsd:simpleType>
        <xsd:restriction base="dms:Note"/>
      </xsd:simpleType>
    </xsd:element>
    <xsd:element name="b687f5c370784be381b55f490b18f6b4" ma:index="14" nillable="true" ma:displayName="Involved Party_0" ma:hidden="true" ma:internalName="b687f5c370784be381b55f490b18f6b4">
      <xsd:simpleType>
        <xsd:restriction base="dms:Note"/>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b395ac2-8163-4b1c-b2c0-fcf6a8d6604b" elementFormDefault="qualified">
    <xsd:import namespace="http://schemas.microsoft.com/office/2006/documentManagement/types"/>
    <xsd:import namespace="http://schemas.microsoft.com/office/infopath/2007/PartnerControls"/>
    <xsd:element name="Publication_x0020_Date" ma:index="16" nillable="true" ma:displayName="Publication Date" ma:format="DateOnly" ma:internalName="Publication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cation_x0020_Date xmlns="2b395ac2-8163-4b1c-b2c0-fcf6a8d6604b" xsi:nil="true"/>
    <b687f5c370784be381b55f490b18f6b4 xmlns="46cf5d05-017c-4f03-b1f6-893edf8c1825" xsi:nil="true"/>
    <StartDate xmlns="http://schemas.microsoft.com/sharepoint/v3">2015-07-05T22:00:00+00:00</StartDate>
    <e3b8259dbd224628b8b94cebb83fde6b xmlns="46cf5d05-017c-4f03-b1f6-893edf8c1825" xsi:nil="true"/>
    <m4e5b9a57ee34142859f8aa69e31e7bd xmlns="46cf5d05-017c-4f03-b1f6-893edf8c1825" xsi:nil="true"/>
    <TaxCatchAll xmlns="ab8f74c7-0748-4175-b0a7-798791edd7a4"/>
    <m303bdcee8174b2eb036ac305aa5a282 xmlns="ab8f74c7-0748-4175-b0a7-798791edd7a4">
      <Terms xmlns="http://schemas.microsoft.com/office/infopath/2007/PartnerControls"/>
    </m303bdcee8174b2eb036ac305aa5a282>
    <bc77dcd2bf4f4077b5153d8986ab7c79 xmlns="ab8f74c7-0748-4175-b0a7-798791edd7a4">
      <Terms xmlns="http://schemas.microsoft.com/office/infopath/2007/PartnerControls"/>
    </bc77dcd2bf4f4077b5153d8986ab7c79>
  </documentManagement>
</p:properties>
</file>

<file path=customXml/item4.xml><?xml version="1.0" encoding="utf-8"?>
<?mso-contentType ?>
<SharedContentType xmlns="Microsoft.SharePoint.Taxonomy.ContentTypeSync" SourceId="2b1776d1-ae3b-49f8-a97b-1474fa7fa346" ContentTypeId="0x0101" PreviousValue="false"/>
</file>

<file path=customXml/itemProps1.xml><?xml version="1.0" encoding="utf-8"?>
<ds:datastoreItem xmlns:ds="http://schemas.openxmlformats.org/officeDocument/2006/customXml" ds:itemID="{A22185ED-5E1A-4AF2-8E4D-5D5090BC5E0F}"/>
</file>

<file path=customXml/itemProps2.xml><?xml version="1.0" encoding="utf-8"?>
<ds:datastoreItem xmlns:ds="http://schemas.openxmlformats.org/officeDocument/2006/customXml" ds:itemID="{4BFA032B-AB57-4E7D-A93B-F1C4A0B0BDA9}"/>
</file>

<file path=customXml/itemProps3.xml><?xml version="1.0" encoding="utf-8"?>
<ds:datastoreItem xmlns:ds="http://schemas.openxmlformats.org/officeDocument/2006/customXml" ds:itemID="{A3214E80-2426-4A97-8FC2-FE8B67162390}"/>
</file>

<file path=customXml/itemProps4.xml><?xml version="1.0" encoding="utf-8"?>
<ds:datastoreItem xmlns:ds="http://schemas.openxmlformats.org/officeDocument/2006/customXml" ds:itemID="{4BB749CA-C695-42D0-B349-D021E6809888}"/>
</file>

<file path=docProps/app.xml><?xml version="1.0" encoding="utf-8"?>
<Properties xmlns="http://schemas.openxmlformats.org/officeDocument/2006/extended-properties" xmlns:vt="http://schemas.openxmlformats.org/officeDocument/2006/docPropsVTypes">
  <Template>COM.dotm</Template>
  <TotalTime>0</TotalTime>
  <Pages>4</Pages>
  <Words>717</Words>
  <Characters>4129</Characters>
  <Application>Microsoft Office Word</Application>
  <DocSecurity>0</DocSecurity>
  <Lines>84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ITS on Procedures when assessing external credit assessments</dc:title>
  <dc:creator>Beatriz Garcia</dc:creator>
  <cp:lastModifiedBy>Beatriz Garcia</cp:lastModifiedBy>
  <cp:revision>3</cp:revision>
  <dcterms:created xsi:type="dcterms:W3CDTF">2015-06-30T14:12:00Z</dcterms:created>
  <dcterms:modified xsi:type="dcterms:W3CDTF">2015-06-30T15:04:00Z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COM/AA</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20141001</vt:lpwstr>
  </property>
  <property fmtid="{D5CDD505-2E9C-101B-9397-08002B2CF9AE}" pid="6" name="Created using">
    <vt:lpwstr>LW 5.8.4, Build 20141001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SJ-004</vt:lpwstr>
  </property>
  <property fmtid="{D5CDD505-2E9C-101B-9397-08002B2CF9AE}" pid="10" name="DQCStatus">
    <vt:lpwstr>Red (DQC version 03)</vt:lpwstr>
  </property>
  <property fmtid="{D5CDD505-2E9C-101B-9397-08002B2CF9AE}" pid="11" name="ContentTypeId">
    <vt:lpwstr>0x010100F025371A0D5F1846930DBA2C9EDAF56600AFC9069F21C440458F2314C115976576</vt:lpwstr>
  </property>
  <property fmtid="{D5CDD505-2E9C-101B-9397-08002B2CF9AE}" pid="12" name="Involved Party">
    <vt:lpwstr/>
  </property>
  <property fmtid="{D5CDD505-2E9C-101B-9397-08002B2CF9AE}" pid="13" name="lf7ec453acb346f5b4feea7d032d6f2c">
    <vt:lpwstr/>
  </property>
  <property fmtid="{D5CDD505-2E9C-101B-9397-08002B2CF9AE}" pid="14" name="Document Topic">
    <vt:lpwstr/>
  </property>
  <property fmtid="{D5CDD505-2E9C-101B-9397-08002B2CF9AE}" pid="15" name="Document Type">
    <vt:lpwstr/>
  </property>
  <property fmtid="{D5CDD505-2E9C-101B-9397-08002B2CF9AE}" pid="16" name="obb4efe42ba0440ebcc21f478af52bc7">
    <vt:lpwstr/>
  </property>
  <property fmtid="{D5CDD505-2E9C-101B-9397-08002B2CF9AE}" pid="17" name="m4764fd034b84a6e893e168ee26c887c">
    <vt:lpwstr/>
  </property>
</Properties>
</file>